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Name: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Course: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Professor: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Date: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Lighting systems part 1</w:t>
      </w:r>
    </w:p>
    <w:p>
      <w:pPr>
        <w:pStyle w:val="style179"/>
        <w:numPr>
          <w:ilvl w:val="0"/>
          <w:numId w:val="2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>
        <w:trPr/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Letter </w:t>
            </w:r>
          </w:p>
        </w:tc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Terms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</w:t>
            </w:r>
          </w:p>
        </w:tc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Luminous intensity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</w:t>
            </w:r>
          </w:p>
        </w:tc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Luminous flux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</w:t>
            </w:r>
          </w:p>
        </w:tc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Illumination 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</w:t>
            </w:r>
          </w:p>
        </w:tc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Efficacy or luminous efficacy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</w:t>
            </w:r>
          </w:p>
        </w:tc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Glare 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</w:t>
            </w:r>
          </w:p>
        </w:tc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Luminaire </w:t>
            </w:r>
          </w:p>
        </w:tc>
      </w:tr>
    </w:tbl>
    <w:p>
      <w:pPr>
        <w:pStyle w:val="style179"/>
        <w:numPr>
          <w:ilvl w:val="0"/>
          <w:numId w:val="2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Illumination level – bright 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Color – object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Glare – discomfort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Intensity – illuminated 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Standard industry illumination values – characteristics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Lux levels – task </w:t>
      </w:r>
    </w:p>
    <w:p>
      <w:pPr>
        <w:pStyle w:val="style179"/>
        <w:numPr>
          <w:ilvl w:val="0"/>
          <w:numId w:val="2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</w:p>
    <w:tbl>
      <w:tblPr>
        <w:tblStyle w:val="style154"/>
        <w:tblW w:w="0" w:type="auto"/>
        <w:tblInd w:w="720" w:type="dxa"/>
        <w:tblLook w:val="04A0" w:firstRow="1" w:lastRow="0" w:firstColumn="1" w:lastColumn="0" w:noHBand="0" w:noVBand="1"/>
      </w:tblPr>
      <w:tblGrid>
        <w:gridCol w:w="1513"/>
        <w:gridCol w:w="1406"/>
        <w:gridCol w:w="1436"/>
        <w:gridCol w:w="1401"/>
        <w:gridCol w:w="1434"/>
        <w:gridCol w:w="1440"/>
      </w:tblGrid>
      <w:tr>
        <w:trPr/>
        <w:tc>
          <w:tcPr>
            <w:tcW w:w="1558" w:type="dxa"/>
            <w:tcBorders/>
          </w:tcPr>
          <w:p>
            <w:pPr>
              <w:pStyle w:val="style179"/>
              <w:spacing w:lineRule="auto" w:line="480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Type</w:t>
            </w:r>
          </w:p>
        </w:tc>
        <w:tc>
          <w:tcPr>
            <w:tcW w:w="1558" w:type="dxa"/>
            <w:tcBorders/>
          </w:tcPr>
          <w:p>
            <w:pPr>
              <w:pStyle w:val="style179"/>
              <w:spacing w:lineRule="auto" w:line="480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Direct </w:t>
            </w:r>
          </w:p>
        </w:tc>
        <w:tc>
          <w:tcPr>
            <w:tcW w:w="1558" w:type="dxa"/>
            <w:tcBorders/>
          </w:tcPr>
          <w:p>
            <w:pPr>
              <w:pStyle w:val="style179"/>
              <w:spacing w:lineRule="auto" w:line="480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Indirect </w:t>
            </w:r>
          </w:p>
        </w:tc>
        <w:tc>
          <w:tcPr>
            <w:tcW w:w="1558" w:type="dxa"/>
            <w:tcBorders/>
          </w:tcPr>
          <w:p>
            <w:pPr>
              <w:pStyle w:val="style179"/>
              <w:spacing w:lineRule="auto" w:line="480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Semi-direct</w:t>
            </w:r>
          </w:p>
        </w:tc>
        <w:tc>
          <w:tcPr>
            <w:tcW w:w="1559" w:type="dxa"/>
            <w:tcBorders/>
          </w:tcPr>
          <w:p>
            <w:pPr>
              <w:pStyle w:val="style179"/>
              <w:spacing w:lineRule="auto" w:line="480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Semi-indirect</w:t>
            </w:r>
          </w:p>
        </w:tc>
        <w:tc>
          <w:tcPr>
            <w:tcW w:w="1559" w:type="dxa"/>
            <w:tcBorders/>
          </w:tcPr>
          <w:p>
            <w:pPr>
              <w:pStyle w:val="style179"/>
              <w:spacing w:lineRule="auto" w:line="480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General diffuser</w:t>
            </w:r>
          </w:p>
        </w:tc>
      </w:tr>
      <w:tr>
        <w:tblPrEx/>
        <w:trPr/>
        <w:tc>
          <w:tcPr>
            <w:tcW w:w="1558" w:type="dxa"/>
            <w:tcBorders/>
          </w:tcPr>
          <w:p>
            <w:pPr>
              <w:pStyle w:val="style179"/>
              <w:spacing w:lineRule="auto" w:line="480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Description </w:t>
            </w:r>
          </w:p>
        </w:tc>
        <w:tc>
          <w:tcPr>
            <w:tcW w:w="1558" w:type="dxa"/>
            <w:tcBorders/>
          </w:tcPr>
          <w:p>
            <w:pPr>
              <w:pStyle w:val="style179"/>
              <w:spacing w:lineRule="auto" w:line="480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</w:t>
            </w:r>
          </w:p>
        </w:tc>
        <w:tc>
          <w:tcPr>
            <w:tcW w:w="1558" w:type="dxa"/>
            <w:tcBorders/>
          </w:tcPr>
          <w:p>
            <w:pPr>
              <w:pStyle w:val="style179"/>
              <w:spacing w:lineRule="auto" w:line="480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</w:t>
            </w:r>
          </w:p>
        </w:tc>
        <w:tc>
          <w:tcPr>
            <w:tcW w:w="1558" w:type="dxa"/>
            <w:tcBorders/>
          </w:tcPr>
          <w:p>
            <w:pPr>
              <w:pStyle w:val="style179"/>
              <w:spacing w:lineRule="auto" w:line="480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</w:t>
            </w:r>
          </w:p>
        </w:tc>
        <w:tc>
          <w:tcPr>
            <w:tcW w:w="1559" w:type="dxa"/>
            <w:tcBorders/>
          </w:tcPr>
          <w:p>
            <w:pPr>
              <w:pStyle w:val="style179"/>
              <w:spacing w:lineRule="auto" w:line="480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</w:t>
            </w:r>
          </w:p>
        </w:tc>
        <w:tc>
          <w:tcPr>
            <w:tcW w:w="1559" w:type="dxa"/>
            <w:tcBorders/>
          </w:tcPr>
          <w:p>
            <w:pPr>
              <w:pStyle w:val="style179"/>
              <w:spacing w:lineRule="auto" w:line="480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</w:t>
            </w:r>
          </w:p>
        </w:tc>
      </w:tr>
      <w:tr>
        <w:tblPrEx/>
        <w:trPr/>
        <w:tc>
          <w:tcPr>
            <w:tcW w:w="1558" w:type="dxa"/>
            <w:tcBorders/>
          </w:tcPr>
          <w:p>
            <w:pPr>
              <w:pStyle w:val="style179"/>
              <w:spacing w:lineRule="auto" w:line="480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Picture </w:t>
            </w:r>
          </w:p>
        </w:tc>
        <w:tc>
          <w:tcPr>
            <w:tcW w:w="1558" w:type="dxa"/>
            <w:tcBorders/>
          </w:tcPr>
          <w:p>
            <w:pPr>
              <w:pStyle w:val="style179"/>
              <w:spacing w:lineRule="auto" w:line="480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tcBorders/>
          </w:tcPr>
          <w:p>
            <w:pPr>
              <w:pStyle w:val="style179"/>
              <w:spacing w:lineRule="auto" w:line="480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  <w:tcBorders/>
          </w:tcPr>
          <w:p>
            <w:pPr>
              <w:pStyle w:val="style179"/>
              <w:spacing w:lineRule="auto" w:line="480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/>
          </w:tcPr>
          <w:p>
            <w:pPr>
              <w:pStyle w:val="style179"/>
              <w:spacing w:lineRule="auto" w:line="480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/>
          </w:tcPr>
          <w:p>
            <w:pPr>
              <w:pStyle w:val="style179"/>
              <w:spacing w:lineRule="auto" w:line="480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</w:tr>
    </w:tbl>
    <w:p>
      <w:pPr>
        <w:pStyle w:val="style179"/>
        <w:numPr>
          <w:ilvl w:val="0"/>
          <w:numId w:val="2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1- flame or explosive proof housing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2- </w:t>
      </w:r>
      <w:r>
        <w:rPr>
          <w:rFonts w:ascii="Times New Roman" w:cs="Times New Roman" w:hAnsi="Times New Roman"/>
          <w:sz w:val="24"/>
          <w:szCs w:val="24"/>
        </w:rPr>
        <w:t>increased Ex e safety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3- metallic holder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4- seal to prevent ingress of liquid, gas, or dust</w:t>
      </w:r>
    </w:p>
    <w:p>
      <w:pPr>
        <w:pStyle w:val="style179"/>
        <w:numPr>
          <w:ilvl w:val="0"/>
          <w:numId w:val="2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a). </w:t>
      </w:r>
      <w:r>
        <w:rPr>
          <w:rFonts w:ascii="Times New Roman" w:cs="Times New Roman" w:hAnsi="Times New Roman"/>
          <w:sz w:val="24"/>
          <w:szCs w:val="24"/>
        </w:rPr>
        <w:t xml:space="preserve">GLS (general lighting system): </w:t>
      </w:r>
      <w:r>
        <w:rPr>
          <w:rFonts w:ascii="Times New Roman" w:cs="Times New Roman" w:hAnsi="Times New Roman"/>
          <w:b/>
          <w:sz w:val="24"/>
          <w:szCs w:val="24"/>
        </w:rPr>
        <w:t>Operation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- when</w:t>
      </w:r>
      <w:r>
        <w:rPr>
          <w:rFonts w:ascii="Times New Roman" w:cs="Times New Roman" w:hAnsi="Times New Roman"/>
          <w:sz w:val="24"/>
          <w:szCs w:val="24"/>
        </w:rPr>
        <w:t xml:space="preserve"> an electric current is passed from the source through the bayonet caps or the </w:t>
      </w:r>
      <w:r>
        <w:rPr>
          <w:rFonts w:ascii="Times New Roman" w:cs="Times New Roman" w:hAnsi="Times New Roman"/>
          <w:sz w:val="24"/>
          <w:szCs w:val="24"/>
        </w:rPr>
        <w:t xml:space="preserve">Edison screw fittings to the tungsten filament, the filament glows white hot and becomes a source of light. 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Efficacy</w:t>
      </w:r>
      <w:r>
        <w:rPr>
          <w:rFonts w:ascii="Times New Roman" w:cs="Times New Roman" w:hAnsi="Times New Roman"/>
          <w:sz w:val="24"/>
          <w:szCs w:val="24"/>
        </w:rPr>
        <w:t xml:space="preserve"> – 15-35 lumens/watt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Factors affecting lifespan</w:t>
      </w:r>
      <w:r>
        <w:rPr>
          <w:rFonts w:ascii="Times New Roman" w:cs="Times New Roman" w:hAnsi="Times New Roman"/>
          <w:sz w:val="24"/>
          <w:szCs w:val="24"/>
        </w:rPr>
        <w:t xml:space="preserve"> – more current needed to maintain the temperature of the filament,</w:t>
      </w:r>
      <w:r>
        <w:rPr>
          <w:rFonts w:ascii="Times New Roman" w:cs="Times New Roman" w:hAnsi="Times New Roman"/>
          <w:sz w:val="24"/>
          <w:szCs w:val="24"/>
        </w:rPr>
        <w:t xml:space="preserve"> voltage rating of the lamp, heavy vibration, ventilation, variation of supply voltage,</w:t>
      </w:r>
      <w:r>
        <w:rPr>
          <w:rFonts w:ascii="Times New Roman" w:cs="Times New Roman" w:hAnsi="Times New Roman"/>
          <w:sz w:val="24"/>
          <w:szCs w:val="24"/>
        </w:rPr>
        <w:t xml:space="preserve"> and vaporization of the filament. 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b). Halogen: </w:t>
      </w:r>
      <w:r>
        <w:rPr>
          <w:rFonts w:ascii="Times New Roman" w:cs="Times New Roman" w:hAnsi="Times New Roman"/>
          <w:b/>
          <w:sz w:val="24"/>
          <w:szCs w:val="24"/>
        </w:rPr>
        <w:t>Construction</w:t>
      </w:r>
      <w:r>
        <w:rPr>
          <w:rFonts w:ascii="Times New Roman" w:cs="Times New Roman" w:hAnsi="Times New Roman"/>
          <w:sz w:val="24"/>
          <w:szCs w:val="24"/>
        </w:rPr>
        <w:t xml:space="preserve"> – a tungsten wire wound in coils is placed inside a glass envelop, which is filled with </w:t>
      </w:r>
      <w:r>
        <w:rPr>
          <w:rFonts w:ascii="Times New Roman" w:cs="Times New Roman" w:hAnsi="Times New Roman"/>
          <w:sz w:val="24"/>
          <w:szCs w:val="24"/>
        </w:rPr>
        <w:t xml:space="preserve">a halogen gas and an inert gas. Leads of the tungsten wire are connected to bayonet caps or Edison screw fittings. 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Color output </w:t>
      </w:r>
      <w:r>
        <w:rPr>
          <w:rFonts w:ascii="Times New Roman" w:cs="Times New Roman" w:hAnsi="Times New Roman"/>
          <w:sz w:val="24"/>
          <w:szCs w:val="24"/>
        </w:rPr>
        <w:t xml:space="preserve">– similar to sunlight. 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Factors affecting lifespan </w:t>
      </w:r>
      <w:r>
        <w:rPr>
          <w:rFonts w:ascii="Times New Roman" w:cs="Times New Roman" w:hAnsi="Times New Roman"/>
          <w:sz w:val="24"/>
          <w:szCs w:val="24"/>
        </w:rPr>
        <w:t>–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degradation of the quartz glass, temperature gradient from the filament to the glass, blackening of the inner walls of the glass. </w:t>
      </w:r>
    </w:p>
    <w:p>
      <w:pPr>
        <w:pStyle w:val="style179"/>
        <w:numPr>
          <w:ilvl w:val="0"/>
          <w:numId w:val="2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a). </w:t>
      </w:r>
      <w:r>
        <w:rPr>
          <w:rFonts w:ascii="Times New Roman" w:cs="Times New Roman" w:hAnsi="Times New Roman"/>
          <w:sz w:val="24"/>
          <w:szCs w:val="24"/>
        </w:rPr>
        <w:t>push and twist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b). 22mm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c). terminals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d). left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e). threaded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f). locating lugs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g). pin</w:t>
      </w:r>
    </w:p>
    <w:bookmarkStart w:id="0" w:name="_GoBack"/>
    <w:bookmarkEnd w:id="0"/>
    <w:p>
      <w:pPr>
        <w:pStyle w:val="style179"/>
        <w:numPr>
          <w:ilvl w:val="0"/>
          <w:numId w:val="2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>
        <w:trPr/>
        <w:tc>
          <w:tcPr>
            <w:tcW w:w="2337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Lamp type </w:t>
            </w:r>
          </w:p>
        </w:tc>
        <w:tc>
          <w:tcPr>
            <w:tcW w:w="2337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Voltage range</w:t>
            </w:r>
          </w:p>
        </w:tc>
        <w:tc>
          <w:tcPr>
            <w:tcW w:w="2338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Auxiliary equipment </w:t>
            </w:r>
          </w:p>
        </w:tc>
        <w:tc>
          <w:tcPr>
            <w:tcW w:w="2338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Installation requirements </w:t>
            </w:r>
          </w:p>
        </w:tc>
      </w:tr>
      <w:tr>
        <w:tblPrEx/>
        <w:trPr/>
        <w:tc>
          <w:tcPr>
            <w:tcW w:w="2337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Extra low voltage</w:t>
            </w:r>
          </w:p>
        </w:tc>
        <w:tc>
          <w:tcPr>
            <w:tcW w:w="2337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12V</w:t>
            </w:r>
          </w:p>
        </w:tc>
        <w:tc>
          <w:tcPr>
            <w:tcW w:w="2338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Control equipment</w:t>
            </w:r>
          </w:p>
        </w:tc>
        <w:tc>
          <w:tcPr>
            <w:tcW w:w="2338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May require installation of heat shield in certain circumstances. Auxiliary equipment may need to be installed above thermal insulation. Must be installed away from timber framing.</w:t>
            </w:r>
          </w:p>
        </w:tc>
      </w:tr>
      <w:tr>
        <w:tblPrEx/>
        <w:trPr/>
        <w:tc>
          <w:tcPr>
            <w:tcW w:w="2337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Low voltage </w:t>
            </w:r>
          </w:p>
        </w:tc>
        <w:tc>
          <w:tcPr>
            <w:tcW w:w="2337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0.6V – 11.5V</w:t>
            </w:r>
          </w:p>
        </w:tc>
        <w:tc>
          <w:tcPr>
            <w:tcW w:w="2338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None</w:t>
            </w:r>
          </w:p>
        </w:tc>
        <w:tc>
          <w:tcPr>
            <w:tcW w:w="2338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Must not be extended through a wall, they must be installed high enough to avoid short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circuiting, must comply with the requirements of locations, the isolating power supply must not exceed 30V </w:t>
            </w:r>
          </w:p>
        </w:tc>
      </w:tr>
    </w:tbl>
    <w:p>
      <w:pPr>
        <w:pStyle w:val="style179"/>
        <w:numPr>
          <w:ilvl w:val="0"/>
          <w:numId w:val="2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a). </w:t>
      </w:r>
      <w:r>
        <w:rPr>
          <w:rFonts w:ascii="Times New Roman" w:cs="Times New Roman" w:hAnsi="Times New Roman"/>
          <w:sz w:val="24"/>
          <w:szCs w:val="24"/>
        </w:rPr>
        <w:t>electric arc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b). </w:t>
      </w:r>
      <w:r>
        <w:rPr>
          <w:rFonts w:ascii="Times New Roman" w:cs="Times New Roman" w:hAnsi="Times New Roman"/>
          <w:sz w:val="24"/>
          <w:szCs w:val="24"/>
        </w:rPr>
        <w:t>gas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c). halides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d). sports facilities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e). lighting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f). outdoor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g). discharge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h). vaporized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>).  factories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j). sodium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k). retail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l). high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m). electrode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n). mercury</w:t>
      </w:r>
    </w:p>
    <w:p>
      <w:pPr>
        <w:pStyle w:val="style179"/>
        <w:numPr>
          <w:ilvl w:val="0"/>
          <w:numId w:val="2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safety precautions for working on high voltage lighting</w:t>
      </w:r>
    </w:p>
    <w:p>
      <w:pPr>
        <w:pStyle w:val="style179"/>
        <w:numPr>
          <w:ilvl w:val="0"/>
          <w:numId w:val="1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check phase rotation prior to working on high voltage light fittings</w:t>
      </w:r>
    </w:p>
    <w:p>
      <w:pPr>
        <w:pStyle w:val="style179"/>
        <w:numPr>
          <w:ilvl w:val="0"/>
          <w:numId w:val="1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isolate high voltage lighting fittings prior to carrying out wok</w:t>
      </w:r>
    </w:p>
    <w:p>
      <w:pPr>
        <w:pStyle w:val="style179"/>
        <w:numPr>
          <w:ilvl w:val="0"/>
          <w:numId w:val="1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high voltages might be present when lamp is starting or restarting</w:t>
      </w:r>
    </w:p>
    <w:p>
      <w:pPr>
        <w:pStyle w:val="style179"/>
        <w:numPr>
          <w:ilvl w:val="0"/>
          <w:numId w:val="1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always use test equipment rated for high voltages the equipment operates</w:t>
      </w:r>
      <w:r>
        <w:rPr/>
        <w:drawing>
          <wp:anchor distT="0" distB="0" distL="114300" distR="114300" simplePos="false" relativeHeight="2" behindDoc="false" locked="false" layoutInCell="true" allowOverlap="true">
            <wp:simplePos x="0" y="0"/>
            <wp:positionH relativeFrom="page">
              <wp:posOffset>2947768</wp:posOffset>
            </wp:positionH>
            <wp:positionV relativeFrom="page">
              <wp:posOffset>7928375</wp:posOffset>
            </wp:positionV>
            <wp:extent cx="3648819" cy="1620632"/>
            <wp:effectExtent l="0" t="0" r="0" b="0"/>
            <wp:wrapSquare wrapText="bothSides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648819" cy="1620632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179"/>
        <w:numPr>
          <w:ilvl w:val="0"/>
          <w:numId w:val="2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a). </w:t>
      </w:r>
    </w:p>
    <w:p>
      <w:pPr>
        <w:pStyle w:val="style0"/>
        <w:spacing w:lineRule="auto" w:line="480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b). starte</w:t>
      </w:r>
      <w:r>
        <w:rPr/>
        <w:drawing>
          <wp:anchor distT="0" distB="0" distL="114300" distR="114300" simplePos="false" relativeHeight="3" behindDoc="false" locked="false" layoutInCell="true" allowOverlap="true">
            <wp:simplePos x="0" y="0"/>
            <wp:positionH relativeFrom="page">
              <wp:posOffset>1757662</wp:posOffset>
            </wp:positionH>
            <wp:positionV relativeFrom="page">
              <wp:posOffset>2714575</wp:posOffset>
            </wp:positionV>
            <wp:extent cx="3886200" cy="2110778"/>
            <wp:effectExtent l="0" t="0" r="0" b="0"/>
            <wp:wrapSquare wrapText="bothSides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886200" cy="2110778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cs="Times New Roman" w:hAnsi="Times New Roman"/>
          <w:sz w:val="24"/>
          <w:szCs w:val="24"/>
        </w:rPr>
        <w:t>r, conductor, terminals, arc, lamp, breaks, voltage, filaments, drops, limits.</w:t>
      </w:r>
    </w:p>
    <w:p>
      <w:pPr>
        <w:pStyle w:val="style0"/>
        <w:spacing w:lineRule="auto" w:line="48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c). </w:t>
      </w:r>
    </w:p>
    <w:p>
      <w:pPr>
        <w:pStyle w:val="style0"/>
        <w:spacing w:lineRule="auto" w:line="480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d). ignitor, </w:t>
      </w:r>
      <w:r>
        <w:rPr>
          <w:rFonts w:ascii="Times New Roman" w:cs="Times New Roman" w:hAnsi="Times New Roman"/>
          <w:sz w:val="24"/>
          <w:szCs w:val="24"/>
        </w:rPr>
        <w:t>pulses, main, starting, halide, blue, increases.</w:t>
      </w:r>
    </w:p>
    <w:p>
      <w:pPr>
        <w:pStyle w:val="style179"/>
        <w:numPr>
          <w:ilvl w:val="0"/>
          <w:numId w:val="2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Stationary, cannot, moving rapidly, not moving, safety, two lamps, different phases, capacitor, phase lag, </w:t>
      </w:r>
      <w:r>
        <w:rPr>
          <w:rFonts w:ascii="Times New Roman" w:cs="Times New Roman" w:hAnsi="Times New Roman"/>
          <w:sz w:val="24"/>
          <w:szCs w:val="24"/>
        </w:rPr>
        <w:t xml:space="preserve">amplifier, alternating current, direct current. </w:t>
      </w:r>
    </w:p>
    <w:p>
      <w:pPr>
        <w:pStyle w:val="style179"/>
        <w:numPr>
          <w:ilvl w:val="0"/>
          <w:numId w:val="2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Light, heat, multiple, desired, color, friction, failure, covered, flammable, savings.</w:t>
      </w:r>
    </w:p>
    <w:p>
      <w:pPr>
        <w:pStyle w:val="style179"/>
        <w:numPr>
          <w:ilvl w:val="0"/>
          <w:numId w:val="2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correct operating voltage, has sufficient cooling/ spacing from flammable materials, the desired characteristics to match the task</w:t>
      </w:r>
      <w:r>
        <w:rPr>
          <w:rFonts w:ascii="Times New Roman" w:cs="Times New Roman" w:hAnsi="Times New Roman"/>
          <w:sz w:val="24"/>
          <w:szCs w:val="24"/>
        </w:rPr>
        <w:t xml:space="preserve">, complies with current legislation and standards. </w:t>
      </w:r>
    </w:p>
    <w:p>
      <w:pPr>
        <w:pStyle w:val="style179"/>
        <w:numPr>
          <w:ilvl w:val="0"/>
          <w:numId w:val="2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Temperature, brightness, 4.7, sign, recessed, see. </w:t>
      </w:r>
    </w:p>
    <w:p>
      <w:pPr>
        <w:pStyle w:val="style179"/>
        <w:numPr>
          <w:ilvl w:val="0"/>
          <w:numId w:val="2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CA-80, CA-135, IC, IC-F. </w:t>
      </w:r>
    </w:p>
    <w:sectPr>
      <w:headerReference w:type="default" r:id="rId4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/>
    </w:pPr>
    <w:r>
      <w:t>Surname</w:t>
    </w: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2</w:t>
    </w:r>
    <w:r>
      <w:rPr>
        <w:noProof/>
      </w:rPr>
      <w:fldChar w:fldCharType="end"/>
    </w:r>
  </w:p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C38686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E4A77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8730A5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79481B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78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66b165e8-e9e5-455f-94b3-93306ff2deff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79a8cb41-f1df-41a5-a47f-57c52a05ac3d"/>
    <w:basedOn w:val="style65"/>
    <w:next w:val="style4098"/>
    <w:link w:val="style32"/>
    <w:uiPriority w:val="99"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numbering" Target="numbering.xml"/><Relationship Id="rId4" Type="http://schemas.openxmlformats.org/officeDocument/2006/relationships/header" Target="header1.xml"/><Relationship Id="rId3" Type="http://schemas.openxmlformats.org/officeDocument/2006/relationships/image" Target="media/image2.jpeg"/><Relationship Id="rId6" Type="http://schemas.openxmlformats.org/officeDocument/2006/relationships/fontTable" Target="fontTable.xml"/><Relationship Id="rId5" Type="http://schemas.openxmlformats.org/officeDocument/2006/relationships/styles" Target="styles.xml"/><Relationship Id="rId8" Type="http://schemas.openxmlformats.org/officeDocument/2006/relationships/theme" Target="theme/theme1.xml"/><Relationship Id="rId7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Words>489</Words>
  <Characters>2761</Characters>
  <Application>WPS Office</Application>
  <DocSecurity>0</DocSecurity>
  <Paragraphs>128</Paragraphs>
  <ScaleCrop>false</ScaleCrop>
  <LinksUpToDate>false</LinksUpToDate>
  <CharactersWithSpaces>3189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2019-02-27T19:02:00Z</dcterms:created>
  <dc:creator>Windows User</dc:creator>
  <lastModifiedBy>T1-701u</lastModifiedBy>
  <dcterms:modified xsi:type="dcterms:W3CDTF">2019-02-28T10:43:25Z</dcterms:modified>
  <revision>16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